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E2" w:rsidRPr="008D68E2" w:rsidRDefault="008D68E2" w:rsidP="008D68E2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D68E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Всемирный день борьбы с туберкулезом 2022 г.</w:t>
      </w:r>
    </w:p>
    <w:p w:rsidR="008D68E2" w:rsidRPr="008D68E2" w:rsidRDefault="008D68E2" w:rsidP="008D68E2">
      <w:pPr>
        <w:spacing w:after="75" w:line="36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D68E2">
        <w:rPr>
          <w:rFonts w:ascii="Times New Roman" w:eastAsia="Times New Roman" w:hAnsi="Times New Roman" w:cs="Times New Roman"/>
          <w:sz w:val="40"/>
          <w:szCs w:val="40"/>
          <w:lang w:eastAsia="ru-RU"/>
        </w:rPr>
        <w:t>Мобилизуем ресурсы для борьбы с туберкулезом. Спасем жизни!</w:t>
      </w:r>
    </w:p>
    <w:p w:rsidR="008D68E2" w:rsidRDefault="00095EDE" w:rsidP="008D68E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32194"/>
            <wp:effectExtent l="0" t="0" r="0" b="0"/>
            <wp:docPr id="1" name="Рисунок 1" descr="https://uhtapol.ru/upload/iblock/755/755b08137dd6e0c8ec671d7de9a1f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htapol.ru/upload/iblock/755/755b08137dd6e0c8ec671d7de9a1fdb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DE" w:rsidRDefault="00095EDE" w:rsidP="00095EDE"/>
    <w:p w:rsidR="008D68E2" w:rsidRPr="008D68E2" w:rsidRDefault="008D68E2" w:rsidP="00664BAF">
      <w:pPr>
        <w:pStyle w:val="a3"/>
        <w:spacing w:before="0" w:beforeAutospacing="0" w:after="0" w:afterAutospacing="0" w:line="280" w:lineRule="exact"/>
        <w:ind w:firstLine="708"/>
        <w:jc w:val="both"/>
      </w:pPr>
      <w:r w:rsidRPr="008D68E2">
        <w:t xml:space="preserve">Каждый год 24 марта </w:t>
      </w:r>
      <w:r w:rsidR="006B3346">
        <w:t>отмечается</w:t>
      </w:r>
      <w:r w:rsidRPr="008D68E2">
        <w:t xml:space="preserve"> Всемирный день борьбы с туберкулезом, чтобы привлечь внимание общественности к катастрофическим медицинским, социальным и экономическим последствиям этой болезни и активизировать усилия по ликвидации глобальной эпидемии туберкулеза. В этот день в 1882 г. доктор Роберт Кох объявил об открытии бактерии, вызывающей туберкулез, что сделало возможным дальнейший поиск средств диагностики и лечения этого заболевания.</w:t>
      </w:r>
    </w:p>
    <w:p w:rsidR="008D68E2" w:rsidRPr="008D68E2" w:rsidRDefault="008D68E2" w:rsidP="00664BAF">
      <w:pPr>
        <w:pStyle w:val="a3"/>
        <w:spacing w:before="0" w:beforeAutospacing="0" w:after="0" w:afterAutospacing="0" w:line="280" w:lineRule="exact"/>
        <w:ind w:firstLine="708"/>
        <w:jc w:val="both"/>
      </w:pPr>
      <w:r w:rsidRPr="008D68E2">
        <w:t>Туберкулез остается одной из сам</w:t>
      </w:r>
      <w:r w:rsidR="006B3346">
        <w:t>ых смертоносных инфекций в мире: к</w:t>
      </w:r>
      <w:r w:rsidRPr="008D68E2">
        <w:t>аждый день от туберкулеза умирает более 4100 человек, и около 28 000 человек заболевают этой поддающейся профилактике и излечимой болезнью. За период с 2000 г. глобальные усилия по борьбе с туберкулезом позволили спа</w:t>
      </w:r>
      <w:r w:rsidR="006B3346">
        <w:t>сти порядка 66 миллионов жизней, о</w:t>
      </w:r>
      <w:r w:rsidRPr="008D68E2">
        <w:t>днако пандемия COVID-19 перечеркнула успехи, достигнут</w:t>
      </w:r>
      <w:r w:rsidR="006B3346">
        <w:t>ые в борьбе с этим заболеванием - в</w:t>
      </w:r>
      <w:r w:rsidRPr="008D68E2">
        <w:t xml:space="preserve"> 2020 г. впервые более чем за десять лет был отмечен рост числа случаев смерти от туберкулеза.</w:t>
      </w:r>
    </w:p>
    <w:p w:rsidR="008D68E2" w:rsidRDefault="008D68E2" w:rsidP="00B802E8">
      <w:pPr>
        <w:pStyle w:val="a3"/>
        <w:spacing w:before="0" w:beforeAutospacing="0" w:after="0" w:afterAutospacing="0" w:line="280" w:lineRule="exact"/>
        <w:ind w:firstLine="708"/>
        <w:jc w:val="both"/>
      </w:pPr>
      <w:r w:rsidRPr="008D68E2">
        <w:t>В 2022 г. Всемирный день борьбы с туберкулезом будет отмечаться под лозунгом </w:t>
      </w:r>
      <w:r w:rsidRPr="008D68E2">
        <w:rPr>
          <w:rStyle w:val="a6"/>
        </w:rPr>
        <w:t>«Мобилизуем ресурсы для борьбы с туберкулезом. Спасем жизни!»</w:t>
      </w:r>
      <w:r w:rsidRPr="008D68E2">
        <w:t>, который говорит о настоятельной необходимости вложения ресурсов в принятие мер по активизации борьбы с туберкулезом и выполнения принятых мировыми лидерами обязательств по ликвидации этого заболевания в соответствии со стремлением ВОЗ к достижению всеобщего охвата услугами здравоохранения.</w:t>
      </w:r>
      <w:r w:rsidR="00B802E8">
        <w:t xml:space="preserve"> </w:t>
      </w:r>
      <w:bookmarkStart w:id="0" w:name="_GoBack"/>
      <w:bookmarkEnd w:id="0"/>
      <w:r w:rsidRPr="008D68E2">
        <w:t>Мобилизация ресурсов позволит спасти миллионы жизней и ускорить ликвидацию эпидемии туберкулеза.</w:t>
      </w:r>
    </w:p>
    <w:p w:rsidR="009E2CDC" w:rsidRDefault="009E2CDC" w:rsidP="00664B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8E2">
        <w:rPr>
          <w:rFonts w:ascii="Times New Roman" w:hAnsi="Times New Roman" w:cs="Times New Roman"/>
          <w:sz w:val="24"/>
          <w:szCs w:val="24"/>
        </w:rPr>
        <w:t>Учреждение здравоохранения Областной клинический центр «Фтизиатрия» призывает объединить силы, чтобы никто не был оставлен без внимания. </w:t>
      </w:r>
    </w:p>
    <w:p w:rsidR="006B3346" w:rsidRPr="006B3346" w:rsidRDefault="006B3346" w:rsidP="00664B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346"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распространенности туберкулеза не теряет своей актуальности и в Республике Беларусь. В 2021 году в Республике Беларусь было зарегистрировано 1187 </w:t>
      </w:r>
      <w:r w:rsidRPr="006B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новых случаев туберкулеза, в том числе 1113 случаев туберкулеза органов дыхания (93,8%). В Гродненской области в прошлом году заболело туберкулезом 142 человека, из них туберкулезом органов дыхания – 138 человек (97,2%). Заболеваемость туберкулезом составила 14,0 на 100 тысяч населения. Смертность составила 0,6 на 100 тысяч населения. В общем числе заболевших туберкулезом органов дыхания 74,6% были выявлены профилактически – при проведении </w:t>
      </w:r>
      <w:proofErr w:type="spellStart"/>
      <w:r w:rsidRPr="006B3346">
        <w:rPr>
          <w:rFonts w:ascii="Times New Roman" w:hAnsi="Times New Roman" w:cs="Times New Roman"/>
          <w:color w:val="000000"/>
          <w:sz w:val="24"/>
          <w:szCs w:val="24"/>
        </w:rPr>
        <w:t>рентгенфлюорографического</w:t>
      </w:r>
      <w:proofErr w:type="spellEnd"/>
      <w:r w:rsidRPr="006B3346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обследования. Большой медицинской проблемой остается туберкулез, характеризующийся наличием лекарственной устойчивости возбудителя к противотуберкулезным лекарственным препаратам: доля </w:t>
      </w:r>
      <w:proofErr w:type="gramStart"/>
      <w:r w:rsidRPr="006B3346">
        <w:rPr>
          <w:rFonts w:ascii="Times New Roman" w:hAnsi="Times New Roman" w:cs="Times New Roman"/>
          <w:color w:val="000000"/>
          <w:sz w:val="24"/>
          <w:szCs w:val="24"/>
        </w:rPr>
        <w:t>множественно-лекарственно</w:t>
      </w:r>
      <w:proofErr w:type="gramEnd"/>
      <w:r w:rsidRPr="006B3346">
        <w:rPr>
          <w:rFonts w:ascii="Times New Roman" w:hAnsi="Times New Roman" w:cs="Times New Roman"/>
          <w:color w:val="000000"/>
          <w:sz w:val="24"/>
          <w:szCs w:val="24"/>
        </w:rPr>
        <w:t xml:space="preserve"> устойчивых форм туберкулеза </w:t>
      </w:r>
      <w:r w:rsidR="0018034F">
        <w:rPr>
          <w:rFonts w:ascii="Times New Roman" w:hAnsi="Times New Roman" w:cs="Times New Roman"/>
          <w:color w:val="000000"/>
          <w:sz w:val="24"/>
          <w:szCs w:val="24"/>
        </w:rPr>
        <w:t>среди новых случаев заболевания</w:t>
      </w:r>
      <w:r w:rsidRPr="006B3346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27,5%.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ТУБЕРКУЛЕЗ?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Туберкулёз – инфекционное заболевание, которое вызывает микобактерия туберкулёза – </w:t>
      </w:r>
      <w:proofErr w:type="spellStart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Mycobacterium</w:t>
      </w:r>
      <w:proofErr w:type="spellEnd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tuberculosis</w:t>
      </w:r>
      <w:proofErr w:type="spellEnd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Туберкулёзом люди болеют уже тысячи лет. Туберкулёз может поражать любые органы человеческого организма, но наиболее часто поражаются лёгкие. Лечение туберкулеза длительное и требует соблюдения всех рекомендаций врача.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ПРОИСХОДИТ ИНФИЦИРОВАНИЕ ТУБЕРКУЛЁЗОМ?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Инфицироваться туберкулёзом можно в переполненном, плохо проветриваемом помещении, если в нём находится больной с выделением микобактерии в окружающую среду. Туберкулёз передаётся аэрогенным путём от больного заразной формой легочного туберкулёза: при кашле, чихании, разговоре, смехе, зевании в воздух попадают мельчайшие капельки мокроты, содержащие микобактерии. Любой человек может </w:t>
      </w:r>
      <w:proofErr w:type="gramStart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вдохнуть</w:t>
      </w:r>
      <w:proofErr w:type="gramEnd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инфицированный воздух, а далее вместе с воздушным потоком возбудитель попадает в лёгкие здоровых людей, где может вызвать туберкулёз. 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МОЖЕТ ЗАБОЛЕТЬ ТУБЕРКУЛЁЗОМ?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Туберкулёзом может заболеть каждый человек, не зависимо от социального статуса и материального положения. Повышенной опасности подвергаются:</w:t>
      </w:r>
    </w:p>
    <w:p w:rsidR="0096072E" w:rsidRPr="0096072E" w:rsidRDefault="0096072E" w:rsidP="00664BAF">
      <w:pPr>
        <w:numPr>
          <w:ilvl w:val="0"/>
          <w:numId w:val="3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находятся в постоянном контакте с больным заразной формой туберкулёза лёгких;</w:t>
      </w:r>
    </w:p>
    <w:p w:rsidR="0096072E" w:rsidRPr="0096072E" w:rsidRDefault="0096072E" w:rsidP="00664BAF">
      <w:pPr>
        <w:numPr>
          <w:ilvl w:val="0"/>
          <w:numId w:val="3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ослабленным иммунитетом;</w:t>
      </w:r>
    </w:p>
    <w:p w:rsidR="0096072E" w:rsidRPr="0096072E" w:rsidRDefault="0096072E" w:rsidP="00664BAF">
      <w:pPr>
        <w:numPr>
          <w:ilvl w:val="0"/>
          <w:numId w:val="3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страдающие алкогольной и табачной зависимостью;</w:t>
      </w:r>
    </w:p>
    <w:p w:rsidR="0096072E" w:rsidRPr="0096072E" w:rsidRDefault="0096072E" w:rsidP="00664BAF">
      <w:pPr>
        <w:numPr>
          <w:ilvl w:val="0"/>
          <w:numId w:val="3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наркотиков;</w:t>
      </w:r>
    </w:p>
    <w:p w:rsidR="0096072E" w:rsidRPr="0096072E" w:rsidRDefault="0096072E" w:rsidP="00664BAF">
      <w:pPr>
        <w:numPr>
          <w:ilvl w:val="0"/>
          <w:numId w:val="3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живущие с ВИЧ.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ОПАСЕН ТУБЕРКУЛЁЗ?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Микобактерии туберкулёза разрушают ткани лёгких, что становится причиной смерти либо тяжёлой инвалидности. Заболевание может долгое время протекать скрыто, и, если человек не привык обращать внимание на своё недомогание, он может </w:t>
      </w:r>
      <w:proofErr w:type="gramStart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обратится</w:t>
      </w:r>
      <w:proofErr w:type="gramEnd"/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медицинской помощью слишком поздно, когда лечение потребует гораздо больш</w:t>
      </w:r>
      <w:r w:rsidR="0018034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усилий и времени. Больной заразной формой туберкулёза лёгких, не принимающий лечения, может инфицировать в год от 10 до 15 здоровых человек.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СИМПТОМЫ ТУБЕРКУЛЁЗА?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 симптомом туберкулёза легких является кашель, продолжающийся более 3 недель. Кашель может сопровождаться отделением мокроты или кровохарканием.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 НАИБОЛЕЕ ЧАСТЫЕ ПРИЗНАКИ ЗАБОЛЕВАНИЯ:</w:t>
      </w:r>
    </w:p>
    <w:p w:rsidR="0096072E" w:rsidRPr="0096072E" w:rsidRDefault="0096072E" w:rsidP="00664BAF">
      <w:pPr>
        <w:numPr>
          <w:ilvl w:val="0"/>
          <w:numId w:val="4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тела;</w:t>
      </w:r>
    </w:p>
    <w:p w:rsidR="0096072E" w:rsidRPr="0096072E" w:rsidRDefault="0096072E" w:rsidP="00664BAF">
      <w:pPr>
        <w:numPr>
          <w:ilvl w:val="0"/>
          <w:numId w:val="4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потливость;</w:t>
      </w:r>
    </w:p>
    <w:p w:rsidR="0096072E" w:rsidRPr="0096072E" w:rsidRDefault="0096072E" w:rsidP="00664BAF">
      <w:pPr>
        <w:numPr>
          <w:ilvl w:val="0"/>
          <w:numId w:val="4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аппетита;</w:t>
      </w:r>
    </w:p>
    <w:p w:rsidR="0096072E" w:rsidRPr="0096072E" w:rsidRDefault="0096072E" w:rsidP="00664BAF">
      <w:pPr>
        <w:numPr>
          <w:ilvl w:val="0"/>
          <w:numId w:val="4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утомляемость;</w:t>
      </w:r>
    </w:p>
    <w:p w:rsidR="0096072E" w:rsidRPr="0096072E" w:rsidRDefault="0096072E" w:rsidP="00664BAF">
      <w:pPr>
        <w:numPr>
          <w:ilvl w:val="0"/>
          <w:numId w:val="4"/>
        </w:numPr>
        <w:shd w:val="clear" w:color="auto" w:fill="FFFFFF"/>
        <w:spacing w:after="0" w:line="28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массы тела при обычном питании.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 на начальных стадиях может протекать бессимптомно. Некоторые указанные признаки туберкулёза могут наблюдаться и при других заболеваниях, поэтому при возникновении вышеперечисленных симптомов обязательно необходимо обратиться к участковому врачу общей практики, врачу-пульмонологу или фтизиатру для проведения более тщательного обследования.</w:t>
      </w:r>
    </w:p>
    <w:p w:rsidR="0096072E" w:rsidRPr="0096072E" w:rsidRDefault="0096072E" w:rsidP="00664BAF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ЧТО ДЕЛАТЬ, ЕСЛИ ВЫ ЗАМЕТИЛИ ПЕРЕЧИСЛЕННЫЕ СИМПТОМЫ У СЕБЯ ИЛИ У СВОИХ БЛИЗКИХ РОДСТВЕННИКОВ?</w:t>
      </w:r>
    </w:p>
    <w:p w:rsidR="0096072E" w:rsidRPr="0096072E" w:rsidRDefault="0096072E" w:rsidP="00664BAF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занимайтесь самолечением, не теряйте время. Как можно скорее обратитесь к участковому врачу общей практики, который направит на дальнейшее обследование, которое в обязательном порядке включает рентгенографию органов грудной клетки и исследование мокроты на наличие микобактерий. Назначить необходимое лечение может только специалист. Не следует бояться диагноза «туберкулёз». Чем раньше начато лечение, тем больше вероятность выздоровления.</w:t>
      </w:r>
    </w:p>
    <w:p w:rsidR="00664BAF" w:rsidRDefault="00664BAF" w:rsidP="00664BAF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64BAF">
        <w:rPr>
          <w:rFonts w:ascii="Times New Roman" w:hAnsi="Times New Roman" w:cs="Times New Roman"/>
          <w:color w:val="000000"/>
          <w:sz w:val="24"/>
          <w:szCs w:val="24"/>
        </w:rPr>
        <w:t>Противотуберкулезная служба Гродненской области представлена Гродненским областным клиническим центром «Фтизиатрия», являющимся специализированным медицинским учреждением по оказанию населению области лечебно-диагностической, консультативной, методической и экспертной помощи по вопросам фтизиатрии.</w:t>
      </w:r>
      <w:proofErr w:type="gramEnd"/>
      <w:r w:rsidRPr="00664BAF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настоящий момент в структуру службы входят учреждение здравоохранения «Гродненский областной клинический центр «Фтизиатрия», диспансерное отделение в областном центре, «Волковысский противотуберкулезный диспансер» и пятнадцать противотуберкулезных кабинетов в районах области. </w:t>
      </w:r>
      <w:proofErr w:type="gramStart"/>
      <w:r w:rsidRPr="00664BAF">
        <w:rPr>
          <w:rFonts w:ascii="Times New Roman" w:hAnsi="Times New Roman" w:cs="Times New Roman"/>
          <w:color w:val="000000"/>
          <w:sz w:val="24"/>
          <w:szCs w:val="24"/>
        </w:rPr>
        <w:t>Специалистами УЗ «ГОКЦ «Фтизиатрия» реализуются мероприятия, направленные на улучшение оказания противотуберкулезной помощи жителям области: организационно-методическое руководство и координация противотуберкулезных мероприятий, осуществляемых на административных территориях области; оказание квалифицированной диагностической, консультативной и лечебной помощи пациентам с туберкулезом; внедрение в практику противотуберкулезных и других организаций здравоохранения области новых медицинских технологий оказания медицинской помощи пациентам с туберкулезом и контроль над их использованием;</w:t>
      </w:r>
      <w:proofErr w:type="gramEnd"/>
      <w:r w:rsidRPr="00664BAF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экспертных функций; организация и проведение санитарно-просветительной работы среди населения по ведению здорового образа жизни, профилактике туберкулеза. Деятельность фтизиатрической службы Гродненской области направлена на раннее выявление </w:t>
      </w:r>
      <w:proofErr w:type="gramStart"/>
      <w:r w:rsidRPr="00664BAF">
        <w:rPr>
          <w:rFonts w:ascii="Times New Roman" w:hAnsi="Times New Roman" w:cs="Times New Roman"/>
          <w:color w:val="000000"/>
          <w:sz w:val="24"/>
          <w:szCs w:val="24"/>
        </w:rPr>
        <w:t>заболевших</w:t>
      </w:r>
      <w:proofErr w:type="gramEnd"/>
      <w:r w:rsidRPr="00664BAF">
        <w:rPr>
          <w:rFonts w:ascii="Times New Roman" w:hAnsi="Times New Roman" w:cs="Times New Roman"/>
          <w:color w:val="000000"/>
          <w:sz w:val="24"/>
          <w:szCs w:val="24"/>
        </w:rPr>
        <w:t>, обеспечение доступной и быстрой лабораторной диагностики с учетом ее централизации, поддержка приверженности пациентов к лечению и повышение его эффективности.</w:t>
      </w:r>
    </w:p>
    <w:p w:rsidR="002C2976" w:rsidRPr="00095EDE" w:rsidRDefault="002C2976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hAnsi="Times New Roman" w:cs="Times New Roman"/>
          <w:sz w:val="24"/>
          <w:szCs w:val="24"/>
          <w:lang w:eastAsia="ru-RU"/>
        </w:rPr>
        <w:t xml:space="preserve">В ежедневном режиме функционирует горячая линия по туберкулезу (главный врач 44 76 51; зав. поликлиническим отделением 74 61 93). </w:t>
      </w:r>
    </w:p>
    <w:p w:rsidR="002C2976" w:rsidRPr="00095EDE" w:rsidRDefault="002C2976" w:rsidP="00664BAF">
      <w:pPr>
        <w:shd w:val="clear" w:color="auto" w:fill="FFFFFF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hAnsi="Times New Roman" w:cs="Times New Roman"/>
          <w:sz w:val="24"/>
          <w:szCs w:val="24"/>
          <w:lang w:eastAsia="ru-RU"/>
        </w:rPr>
        <w:t>Вся информация по борьбе с туберкулезом, по оказанию бесплатных и платных услуг населению представлена на сайте центра </w:t>
      </w:r>
      <w:r w:rsidRPr="00095EDE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095EDE">
        <w:rPr>
          <w:rFonts w:ascii="Times New Roman" w:hAnsi="Times New Roman" w:cs="Times New Roman"/>
          <w:sz w:val="24"/>
          <w:szCs w:val="24"/>
          <w:lang w:eastAsia="ru-RU"/>
        </w:rPr>
        <w:t>: //</w:t>
      </w:r>
      <w:r w:rsidRPr="00095EDE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095ED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5EDE">
        <w:rPr>
          <w:rFonts w:ascii="Times New Roman" w:hAnsi="Times New Roman" w:cs="Times New Roman"/>
          <w:sz w:val="24"/>
          <w:szCs w:val="24"/>
          <w:lang w:val="en-US" w:eastAsia="ru-RU"/>
        </w:rPr>
        <w:t>grodnotub</w:t>
      </w:r>
      <w:proofErr w:type="spellEnd"/>
      <w:r w:rsidRPr="00095ED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95EDE">
        <w:rPr>
          <w:rFonts w:ascii="Times New Roman" w:hAnsi="Times New Roman" w:cs="Times New Roman"/>
          <w:sz w:val="24"/>
          <w:szCs w:val="24"/>
          <w:lang w:val="en-US" w:eastAsia="ru-RU"/>
        </w:rPr>
        <w:t>by</w:t>
      </w:r>
      <w:r w:rsidRPr="00095E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2976" w:rsidRPr="00095EDE" w:rsidRDefault="002C2976" w:rsidP="002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Контакт:</w:t>
      </w: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976" w:rsidRPr="00095EDE" w:rsidRDefault="002C2976" w:rsidP="002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«Гродненский областной клинический центр «Фтизиатрия».</w:t>
      </w:r>
    </w:p>
    <w:p w:rsidR="002C2976" w:rsidRPr="00095EDE" w:rsidRDefault="002C2976" w:rsidP="002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proofErr w:type="spellStart"/>
      <w:r w:rsidRPr="00095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grodnotub</w:t>
      </w:r>
      <w:proofErr w:type="spellEnd"/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5E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2C2976" w:rsidRPr="00095EDE" w:rsidRDefault="002C2976" w:rsidP="002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>230017  г. Гродно, Бульвар Ленинского Комсомола, 55</w:t>
      </w:r>
    </w:p>
    <w:p w:rsidR="002C2976" w:rsidRPr="00095EDE" w:rsidRDefault="002C2976" w:rsidP="002C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(0152) 62 63 53, факс 62 63 55</w:t>
      </w:r>
    </w:p>
    <w:p w:rsidR="002C2976" w:rsidRPr="00095EDE" w:rsidRDefault="002C2976" w:rsidP="002C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5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</w:t>
      </w:r>
      <w:r w:rsidR="001803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знаем, как остановить ТБ</w:t>
      </w:r>
      <w:r w:rsidRPr="00095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 </w:t>
      </w: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5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Профилактика, диагностика и лечение туберкулеза в </w:t>
      </w:r>
      <w:r w:rsidR="001803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Республике Беларусь</w:t>
      </w:r>
      <w:r w:rsidRPr="00095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5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БЕСПЛАТНЫ</w:t>
      </w:r>
      <w:proofErr w:type="gramEnd"/>
      <w:r w:rsidRPr="00095E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</w:p>
    <w:p w:rsidR="002C2976" w:rsidRPr="002C2976" w:rsidRDefault="002C2976" w:rsidP="002C2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2F" w:rsidRPr="008D68E2" w:rsidRDefault="001F6B2F" w:rsidP="00E70356">
      <w:pPr>
        <w:shd w:val="clear" w:color="auto" w:fill="FFFFFF"/>
        <w:spacing w:after="192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1F6B2F" w:rsidRPr="008D68E2" w:rsidSect="008D68E2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D96"/>
    <w:multiLevelType w:val="multilevel"/>
    <w:tmpl w:val="B2D0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6272B"/>
    <w:multiLevelType w:val="multilevel"/>
    <w:tmpl w:val="CFB2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757E6"/>
    <w:multiLevelType w:val="multilevel"/>
    <w:tmpl w:val="A5D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435D9"/>
    <w:multiLevelType w:val="multilevel"/>
    <w:tmpl w:val="E2B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D"/>
    <w:rsid w:val="00095EDE"/>
    <w:rsid w:val="000A35D5"/>
    <w:rsid w:val="0018034F"/>
    <w:rsid w:val="001F6B2F"/>
    <w:rsid w:val="0027095B"/>
    <w:rsid w:val="002C2976"/>
    <w:rsid w:val="002E03FA"/>
    <w:rsid w:val="004C4F22"/>
    <w:rsid w:val="00503A29"/>
    <w:rsid w:val="005055D0"/>
    <w:rsid w:val="00594737"/>
    <w:rsid w:val="005B2D0F"/>
    <w:rsid w:val="00664BAF"/>
    <w:rsid w:val="00681734"/>
    <w:rsid w:val="006B3346"/>
    <w:rsid w:val="006B34AE"/>
    <w:rsid w:val="00731E6A"/>
    <w:rsid w:val="0081225B"/>
    <w:rsid w:val="0081424F"/>
    <w:rsid w:val="00824BFD"/>
    <w:rsid w:val="008D0B2F"/>
    <w:rsid w:val="008D68E2"/>
    <w:rsid w:val="0096072E"/>
    <w:rsid w:val="009E2CDC"/>
    <w:rsid w:val="009E3A34"/>
    <w:rsid w:val="00A51E5F"/>
    <w:rsid w:val="00B802E8"/>
    <w:rsid w:val="00B90636"/>
    <w:rsid w:val="00C077FC"/>
    <w:rsid w:val="00C526DE"/>
    <w:rsid w:val="00D55B51"/>
    <w:rsid w:val="00E70356"/>
    <w:rsid w:val="00EB5C9A"/>
    <w:rsid w:val="00F06186"/>
    <w:rsid w:val="00F23970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D"/>
  </w:style>
  <w:style w:type="paragraph" w:styleId="1">
    <w:name w:val="heading 1"/>
    <w:basedOn w:val="a"/>
    <w:link w:val="10"/>
    <w:uiPriority w:val="9"/>
    <w:qFormat/>
    <w:rsid w:val="00E7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5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basedOn w:val="a"/>
    <w:rsid w:val="008D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unt-text">
    <w:name w:val="count-text"/>
    <w:basedOn w:val="a"/>
    <w:rsid w:val="008D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6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D"/>
  </w:style>
  <w:style w:type="paragraph" w:styleId="1">
    <w:name w:val="heading 1"/>
    <w:basedOn w:val="a"/>
    <w:link w:val="10"/>
    <w:uiPriority w:val="9"/>
    <w:qFormat/>
    <w:rsid w:val="00E70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5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0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">
    <w:name w:val="heading"/>
    <w:basedOn w:val="a"/>
    <w:rsid w:val="008D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unt-text">
    <w:name w:val="count-text"/>
    <w:basedOn w:val="a"/>
    <w:rsid w:val="008D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6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3497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9413">
                                          <w:marLeft w:val="0"/>
                                          <w:marRight w:val="257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18769">
                                          <w:marLeft w:val="0"/>
                                          <w:marRight w:val="257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0934">
                                          <w:marLeft w:val="0"/>
                                          <w:marRight w:val="257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08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5CED-3701-48B2-BA2B-92D93C15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sanukevich</dc:creator>
  <cp:lastModifiedBy>Пользователь</cp:lastModifiedBy>
  <cp:revision>4</cp:revision>
  <cp:lastPrinted>2022-03-16T10:31:00Z</cp:lastPrinted>
  <dcterms:created xsi:type="dcterms:W3CDTF">2022-03-15T06:14:00Z</dcterms:created>
  <dcterms:modified xsi:type="dcterms:W3CDTF">2022-03-16T11:50:00Z</dcterms:modified>
</cp:coreProperties>
</file>