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CC" w:rsidRPr="003D36CC" w:rsidRDefault="003D36CC" w:rsidP="003D36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  <w:r w:rsidRPr="003D36C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Вирусный гепатит</w:t>
      </w:r>
      <w:proofErr w:type="gramStart"/>
      <w:r w:rsidRPr="003D36C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 xml:space="preserve"> А</w:t>
      </w:r>
      <w:proofErr w:type="gramEnd"/>
      <w:r w:rsidRPr="003D36C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: современные особенности клиники, диагностики и профилактики</w:t>
      </w:r>
    </w:p>
    <w:p w:rsidR="003D36CC" w:rsidRDefault="003D36CC" w:rsidP="003D36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551B1">
        <w:rPr>
          <w:b/>
        </w:rPr>
        <w:t>Вирусный гепатит</w:t>
      </w:r>
      <w:proofErr w:type="gramStart"/>
      <w:r w:rsidRPr="005551B1">
        <w:rPr>
          <w:b/>
        </w:rPr>
        <w:t xml:space="preserve"> А</w:t>
      </w:r>
      <w:proofErr w:type="gramEnd"/>
      <w:r w:rsidRPr="003D36CC">
        <w:t xml:space="preserve"> (</w:t>
      </w:r>
      <w:r>
        <w:t xml:space="preserve">далее - </w:t>
      </w:r>
      <w:r w:rsidRPr="003D36CC">
        <w:t xml:space="preserve">ГА) традиционно считался преимущественно детским, легким, доброкачественным, </w:t>
      </w:r>
      <w:proofErr w:type="spellStart"/>
      <w:r w:rsidRPr="003D36CC">
        <w:t>самолимитирующим</w:t>
      </w:r>
      <w:proofErr w:type="spellEnd"/>
      <w:r w:rsidRPr="003D36CC">
        <w:t xml:space="preserve"> заболеванием и потому не привлекал особого внимания ни клиницистов, ни ученых. Однако в последние годы появились новые данные, побуждающие пересмотреть некоторые положения, ранее казавшиеся незыблемыми. </w:t>
      </w:r>
    </w:p>
    <w:p w:rsid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ГА — одно из самых распространенных на земле заболеваний человека, в мире ежегодно регистри</w:t>
      </w:r>
      <w:r>
        <w:t xml:space="preserve">руется около 1,4 </w:t>
      </w:r>
      <w:proofErr w:type="spellStart"/>
      <w:proofErr w:type="gramStart"/>
      <w:r>
        <w:t>млн</w:t>
      </w:r>
      <w:proofErr w:type="spellEnd"/>
      <w:proofErr w:type="gramEnd"/>
      <w:r>
        <w:t xml:space="preserve"> случаев</w:t>
      </w:r>
      <w:r w:rsidRPr="003D36CC">
        <w:t xml:space="preserve">. 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Возбудитель гепатита</w:t>
      </w:r>
      <w:proofErr w:type="gramStart"/>
      <w:r w:rsidRPr="003D36CC">
        <w:t xml:space="preserve"> А</w:t>
      </w:r>
      <w:proofErr w:type="gramEnd"/>
      <w:r w:rsidRPr="003D36CC">
        <w:t xml:space="preserve"> — вирус (ВГА, </w:t>
      </w:r>
      <w:proofErr w:type="spellStart"/>
      <w:r w:rsidRPr="003D36CC">
        <w:t>Hepatitis</w:t>
      </w:r>
      <w:proofErr w:type="spellEnd"/>
      <w:r w:rsidRPr="003D36CC">
        <w:t xml:space="preserve"> A </w:t>
      </w:r>
      <w:proofErr w:type="spellStart"/>
      <w:r w:rsidRPr="003D36CC">
        <w:t>virus</w:t>
      </w:r>
      <w:proofErr w:type="spellEnd"/>
      <w:r w:rsidRPr="003D36CC">
        <w:t xml:space="preserve">, HAV), впервые идентифицирован </w:t>
      </w:r>
      <w:proofErr w:type="spellStart"/>
      <w:r w:rsidRPr="003D36CC">
        <w:t>Файнстоуном</w:t>
      </w:r>
      <w:proofErr w:type="spellEnd"/>
      <w:r w:rsidRPr="003D36CC">
        <w:t xml:space="preserve"> с соавторами в 1973 г.; является </w:t>
      </w:r>
      <w:proofErr w:type="spellStart"/>
      <w:r w:rsidRPr="003D36CC">
        <w:t>гепатотропным</w:t>
      </w:r>
      <w:proofErr w:type="spellEnd"/>
      <w:r w:rsidRPr="003D36CC">
        <w:t xml:space="preserve">, обладает слабым цитопатогенным действием на печеночные клетки. ВГА относится к числу наиболее устойчивых к факторам внешней среды вирусов человека, </w:t>
      </w:r>
      <w:proofErr w:type="gramStart"/>
      <w:r w:rsidRPr="003D36CC">
        <w:t>способен</w:t>
      </w:r>
      <w:proofErr w:type="gramEnd"/>
      <w:r w:rsidRPr="003D36CC">
        <w:t xml:space="preserve"> длительно сохраняться в воде, пищевых продуктах, сточных водах, на различн</w:t>
      </w:r>
      <w:r>
        <w:t>ых объектах внешней среды</w:t>
      </w:r>
      <w:r w:rsidRPr="003D36CC">
        <w:t>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D36CC">
        <w:t xml:space="preserve">Эпидемиология. </w:t>
      </w:r>
      <w:proofErr w:type="gramStart"/>
      <w:r w:rsidRPr="003D36CC">
        <w:t>ГА</w:t>
      </w:r>
      <w:proofErr w:type="gramEnd"/>
      <w:r w:rsidRPr="003D36CC">
        <w:t xml:space="preserve"> — классический антропоноз, единственным источником (резервуаром) возбудителя инфекции является человек. Вирус выделяется больными с различными формами заболевания, в том числе наиболее частыми (особенно у детей): </w:t>
      </w:r>
      <w:proofErr w:type="spellStart"/>
      <w:r w:rsidRPr="003D36CC">
        <w:t>безжелтушной</w:t>
      </w:r>
      <w:proofErr w:type="spellEnd"/>
      <w:r w:rsidRPr="003D36CC">
        <w:t xml:space="preserve"> и стертой, которые обычно не диагностируются, соответственно, заболевшие этими формами не госпитализируются, ведут активный образ жизни и могут заражать окружающих. От больных желтушной формой вирус выделяется с фекалиями наиболее интенсивно в конце инкубационного и в течение </w:t>
      </w:r>
      <w:proofErr w:type="spellStart"/>
      <w:r w:rsidRPr="003D36CC">
        <w:t>преджелтушного</w:t>
      </w:r>
      <w:proofErr w:type="spellEnd"/>
      <w:r w:rsidRPr="003D36CC">
        <w:t xml:space="preserve"> периодов, т. е. тоже еще до распознавания </w:t>
      </w:r>
      <w:proofErr w:type="gramStart"/>
      <w:r w:rsidRPr="003D36CC">
        <w:t>ГА</w:t>
      </w:r>
      <w:proofErr w:type="gramEnd"/>
      <w:r w:rsidRPr="003D36CC">
        <w:t xml:space="preserve">. С появлением желтухи в большинстве случаев заразительность больных значительно уменьшается. Именно эта особенность — наиболее активное выделение вируса из организма больного до появления желтухи в сочетании с высокой устойчивостью ВГА во внешней среде обуславливает широкое распространение гепатита А. Вирус </w:t>
      </w:r>
      <w:proofErr w:type="gramStart"/>
      <w:r w:rsidRPr="003D36CC">
        <w:t>ГА</w:t>
      </w:r>
      <w:proofErr w:type="gramEnd"/>
      <w:r w:rsidRPr="003D36CC">
        <w:t xml:space="preserve"> обладает высокой </w:t>
      </w:r>
      <w:proofErr w:type="spellStart"/>
      <w:r w:rsidRPr="003D36CC">
        <w:t>инфекционностью</w:t>
      </w:r>
      <w:proofErr w:type="spellEnd"/>
      <w:r w:rsidRPr="003D36CC">
        <w:t xml:space="preserve">, для заражения гепатитом А достаточно всего </w:t>
      </w:r>
      <w:r>
        <w:t>нескольких вирусных частиц</w:t>
      </w:r>
      <w:r w:rsidRPr="003D36CC">
        <w:t>.</w:t>
      </w:r>
    </w:p>
    <w:p w:rsidR="003D36CC" w:rsidRDefault="003D36CC" w:rsidP="003D36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3D36CC">
        <w:t>ГА</w:t>
      </w:r>
      <w:proofErr w:type="gramEnd"/>
      <w:r w:rsidRPr="003D36CC">
        <w:t xml:space="preserve"> — типичная кишечная инфекция с фекально-оральным механизмом передачи возбудителя. Пути передачи: </w:t>
      </w:r>
      <w:proofErr w:type="gramStart"/>
      <w:r w:rsidRPr="003D36CC">
        <w:t>водный</w:t>
      </w:r>
      <w:proofErr w:type="gramEnd"/>
      <w:r w:rsidRPr="003D36CC">
        <w:t xml:space="preserve">, пищевой и бытовой. Факторами передачи, как при всех кишечных инфекциях, являются различные пищевые продукты (в том числе морепродукты, замороженные овощи и фрукты), не подвергающиеся термической обработке, а также вода и грязные руки. Крупные вспышки </w:t>
      </w:r>
      <w:proofErr w:type="gramStart"/>
      <w:r w:rsidRPr="003D36CC">
        <w:t>ГА</w:t>
      </w:r>
      <w:proofErr w:type="gramEnd"/>
      <w:r w:rsidRPr="003D36CC">
        <w:t xml:space="preserve"> связаны с загрязнением фекалиями водоемов, являющихся источником водоснабжения, или с попаданием сточных вод в водопроводную сеть. В детских коллективах большое значение имеет контактно-бытовой путь передачи через грязные руки и различные предметы обихода: игрушки, посуду, белье и т. д. 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D36CC">
        <w:t>Восприимчивость людей к гепатиту</w:t>
      </w:r>
      <w:proofErr w:type="gramStart"/>
      <w:r w:rsidRPr="003D36CC">
        <w:t xml:space="preserve"> А</w:t>
      </w:r>
      <w:proofErr w:type="gramEnd"/>
      <w:r w:rsidRPr="003D36CC">
        <w:t xml:space="preserve"> всеобщая. В регионах с широким распространением вируса </w:t>
      </w:r>
      <w:proofErr w:type="gramStart"/>
      <w:r w:rsidRPr="003D36CC">
        <w:t>ГА</w:t>
      </w:r>
      <w:proofErr w:type="gramEnd"/>
      <w:r w:rsidRPr="003D36CC">
        <w:t xml:space="preserve"> (страны Африки, Юго-Восточной Азии, Латинской Америки) большинство случаев инфицирования приходится н</w:t>
      </w:r>
      <w:r>
        <w:t>а детей раннего возраста</w:t>
      </w:r>
      <w:r w:rsidRPr="003D36CC">
        <w:t>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D36CC">
        <w:t xml:space="preserve">В развитых странах первая встреча с вирусом </w:t>
      </w:r>
      <w:proofErr w:type="gramStart"/>
      <w:r w:rsidRPr="003D36CC">
        <w:t>ГА</w:t>
      </w:r>
      <w:proofErr w:type="gramEnd"/>
      <w:r w:rsidRPr="003D36CC">
        <w:t xml:space="preserve"> может произойти в подростковом возрасте и позже. Особенно велик риск заражения при выезде в жаркие страны (туризм, путешествия) с дефицитом воды, плохой системой канализации и водоснабжения и низким уровнем гигиены местного населения. Не случайно </w:t>
      </w:r>
      <w:proofErr w:type="gramStart"/>
      <w:r w:rsidRPr="003D36CC">
        <w:t>ГА</w:t>
      </w:r>
      <w:proofErr w:type="gramEnd"/>
      <w:r w:rsidRPr="003D36CC">
        <w:t xml:space="preserve"> называют болезнью путешественников. Развитие массового туризма, посещение регионов мира, </w:t>
      </w:r>
      <w:proofErr w:type="spellStart"/>
      <w:r w:rsidRPr="003D36CC">
        <w:t>эндемичных</w:t>
      </w:r>
      <w:proofErr w:type="spellEnd"/>
      <w:r w:rsidRPr="003D36CC">
        <w:t xml:space="preserve"> по </w:t>
      </w:r>
      <w:proofErr w:type="gramStart"/>
      <w:r w:rsidRPr="003D36CC">
        <w:t>ГА</w:t>
      </w:r>
      <w:proofErr w:type="gramEnd"/>
      <w:r w:rsidRPr="003D36CC">
        <w:t xml:space="preserve">, представляют повышенный риск </w:t>
      </w:r>
      <w:r>
        <w:t xml:space="preserve">для </w:t>
      </w:r>
      <w:r w:rsidRPr="003D36CC">
        <w:t xml:space="preserve">инфицирования. </w:t>
      </w:r>
      <w:r>
        <w:t>П</w:t>
      </w:r>
      <w:r w:rsidRPr="003D36CC">
        <w:t xml:space="preserve">режде </w:t>
      </w:r>
      <w:proofErr w:type="gramStart"/>
      <w:r w:rsidRPr="003D36CC">
        <w:t>ГА</w:t>
      </w:r>
      <w:proofErr w:type="gramEnd"/>
      <w:r w:rsidRPr="003D36CC">
        <w:t xml:space="preserve"> был преимущественно детской инфекцией, но в последние годы вследствие ряда причин (снижение рождаемости, уменьшение числа детей, посещающих детские дошкольные учреждения, и др.) заболеваемость ГА сместилась на более старшие возрастные группы.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D36CC">
        <w:t>Иммунитет после перенесенного гепатита</w:t>
      </w:r>
      <w:proofErr w:type="gramStart"/>
      <w:r w:rsidRPr="003D36CC">
        <w:t xml:space="preserve"> А</w:t>
      </w:r>
      <w:proofErr w:type="gramEnd"/>
      <w:r w:rsidRPr="003D36CC">
        <w:t xml:space="preserve"> прочный и длительный, практически пожизненный.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551B1">
        <w:rPr>
          <w:b/>
        </w:rPr>
        <w:lastRenderedPageBreak/>
        <w:t>Клиника.</w:t>
      </w:r>
      <w:r w:rsidRPr="003D36CC">
        <w:t xml:space="preserve"> Продолжительность инкубационного периода колеблется от 7 до 50 дней, составляя в среднем около одного месяца.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Клиническая классификация </w:t>
      </w:r>
      <w:proofErr w:type="gramStart"/>
      <w:r w:rsidRPr="003D36CC">
        <w:t>ГА</w:t>
      </w:r>
      <w:proofErr w:type="gramEnd"/>
      <w:r w:rsidRPr="003D36CC">
        <w:t xml:space="preserve"> предусматривает выделение нескольких вариантов: желтушного, </w:t>
      </w:r>
      <w:proofErr w:type="spellStart"/>
      <w:r w:rsidRPr="003D36CC">
        <w:t>безжелтушного</w:t>
      </w:r>
      <w:proofErr w:type="spellEnd"/>
      <w:r w:rsidRPr="003D36CC">
        <w:t xml:space="preserve">, стертого и </w:t>
      </w:r>
      <w:proofErr w:type="spellStart"/>
      <w:r w:rsidRPr="003D36CC">
        <w:t>субклинического</w:t>
      </w:r>
      <w:proofErr w:type="spellEnd"/>
      <w:r w:rsidRPr="003D36CC">
        <w:t xml:space="preserve"> (</w:t>
      </w:r>
      <w:proofErr w:type="spellStart"/>
      <w:r w:rsidRPr="003D36CC">
        <w:t>инаппарантного</w:t>
      </w:r>
      <w:proofErr w:type="spellEnd"/>
      <w:r w:rsidRPr="003D36CC">
        <w:t>).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Классическим, хотя и не самым частым, считается желтушный вариант </w:t>
      </w:r>
      <w:proofErr w:type="gramStart"/>
      <w:r w:rsidRPr="003D36CC">
        <w:t>ГА</w:t>
      </w:r>
      <w:proofErr w:type="gramEnd"/>
      <w:r w:rsidRPr="003D36CC">
        <w:t xml:space="preserve">, циклически протекающий, при котором вслед за инкубационным периодом следует </w:t>
      </w:r>
      <w:proofErr w:type="spellStart"/>
      <w:r w:rsidRPr="003D36CC">
        <w:t>преджелтушный</w:t>
      </w:r>
      <w:proofErr w:type="spellEnd"/>
      <w:r w:rsidRPr="003D36CC">
        <w:t>. Болезнь начинается обычно остро с повышения температуры тела до 38–39</w:t>
      </w:r>
      <w:proofErr w:type="gramStart"/>
      <w:r w:rsidRPr="003D36CC">
        <w:t xml:space="preserve"> °С</w:t>
      </w:r>
      <w:proofErr w:type="gramEnd"/>
      <w:r w:rsidRPr="003D36CC">
        <w:t xml:space="preserve">, симптомов интоксикации (головная боль, головокружение, необъяснимая слабость, разбитость, ломота в мышцах, костях, суставах и др.) и диспепсического синдрома (снижение аппетита, тошнота, горечь во рту, отрыжка, рвота, тяжесть в </w:t>
      </w:r>
      <w:proofErr w:type="spellStart"/>
      <w:r w:rsidRPr="003D36CC">
        <w:t>эпигастральной</w:t>
      </w:r>
      <w:proofErr w:type="spellEnd"/>
      <w:r w:rsidRPr="003D36CC">
        <w:t xml:space="preserve"> области и правом подреберье, задержка или послабление стула). Одновременно либо раньше </w:t>
      </w:r>
      <w:proofErr w:type="spellStart"/>
      <w:r w:rsidRPr="003D36CC">
        <w:t>диспептических</w:t>
      </w:r>
      <w:proofErr w:type="spellEnd"/>
      <w:r w:rsidRPr="003D36CC">
        <w:t xml:space="preserve"> иногда появляются незначительно выраженные катаральные явления со стороны верхних дыхательных путей (</w:t>
      </w:r>
      <w:proofErr w:type="spellStart"/>
      <w:r w:rsidRPr="003D36CC">
        <w:t>першение</w:t>
      </w:r>
      <w:proofErr w:type="spellEnd"/>
      <w:r w:rsidRPr="003D36CC">
        <w:t xml:space="preserve"> в горле, небольшая боль при глотании и др.), что нередко является основанием для о</w:t>
      </w:r>
      <w:r>
        <w:t>шибочного диагноза «ОРИ»</w:t>
      </w:r>
      <w:proofErr w:type="gramStart"/>
      <w:r>
        <w:t xml:space="preserve"> </w:t>
      </w:r>
      <w:r w:rsidRPr="003D36CC">
        <w:t>.</w:t>
      </w:r>
      <w:proofErr w:type="gramEnd"/>
      <w:r w:rsidRPr="003D36CC">
        <w:t xml:space="preserve"> У детей могут быть интенсивные боли в животе, имитирующие острый аппендицит, желчную колику; для взрослых это нехарактерно.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В конце </w:t>
      </w:r>
      <w:proofErr w:type="spellStart"/>
      <w:r w:rsidRPr="003D36CC">
        <w:t>преджелтушного</w:t>
      </w:r>
      <w:proofErr w:type="spellEnd"/>
      <w:r w:rsidRPr="003D36CC">
        <w:t xml:space="preserve"> периода, продолжительность которого чаще всего от трех до семи дней (с колебаниями от двух до 14) моча становится темно-желтой, а кал — осветленным. Однако эти очень важные для своевременной диагностики гепатита</w:t>
      </w:r>
      <w:proofErr w:type="gramStart"/>
      <w:r w:rsidRPr="003D36CC">
        <w:t xml:space="preserve"> А</w:t>
      </w:r>
      <w:proofErr w:type="gramEnd"/>
      <w:r w:rsidRPr="003D36CC">
        <w:t xml:space="preserve"> симптомы не всегда замечаются больными.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У детей уже в </w:t>
      </w:r>
      <w:proofErr w:type="spellStart"/>
      <w:r w:rsidRPr="003D36CC">
        <w:t>преджелтушном</w:t>
      </w:r>
      <w:proofErr w:type="spellEnd"/>
      <w:r w:rsidRPr="003D36CC">
        <w:t xml:space="preserve"> периоде может быть выявлено увеличение печени.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В сыворотке крови заболевших </w:t>
      </w:r>
      <w:proofErr w:type="gramStart"/>
      <w:r w:rsidRPr="003D36CC">
        <w:t>ГА</w:t>
      </w:r>
      <w:proofErr w:type="gramEnd"/>
      <w:r w:rsidRPr="003D36CC">
        <w:t xml:space="preserve"> в </w:t>
      </w:r>
      <w:proofErr w:type="spellStart"/>
      <w:r w:rsidRPr="003D36CC">
        <w:t>преджелтушном</w:t>
      </w:r>
      <w:proofErr w:type="spellEnd"/>
      <w:r w:rsidRPr="003D36CC">
        <w:t xml:space="preserve"> периоде значительно (в 10 и более раз) повышается активность </w:t>
      </w:r>
      <w:proofErr w:type="spellStart"/>
      <w:r w:rsidRPr="003D36CC">
        <w:t>аминотрансфераз</w:t>
      </w:r>
      <w:proofErr w:type="spellEnd"/>
      <w:r w:rsidRPr="003D36CC">
        <w:t xml:space="preserve"> — АЛТ и АСТ, а в моче увеличивается содержание уробилина. Через 3–5 дней от дебюта болезни температура тела обычно нормализуется, но появляется </w:t>
      </w:r>
      <w:proofErr w:type="spellStart"/>
      <w:r w:rsidRPr="003D36CC">
        <w:t>иктеричность</w:t>
      </w:r>
      <w:proofErr w:type="spellEnd"/>
      <w:r w:rsidRPr="003D36CC">
        <w:t xml:space="preserve"> — вначале склер, затем кожи. Начинается желтушный период. Впрочем, в 2–5% случаев описанные выше симптомы </w:t>
      </w:r>
      <w:proofErr w:type="spellStart"/>
      <w:r w:rsidRPr="003D36CC">
        <w:t>преджелтушного</w:t>
      </w:r>
      <w:proofErr w:type="spellEnd"/>
      <w:r w:rsidRPr="003D36CC">
        <w:t xml:space="preserve"> периода не выявляются, и тогда </w:t>
      </w:r>
      <w:proofErr w:type="gramStart"/>
      <w:r w:rsidRPr="003D36CC">
        <w:t>ГА</w:t>
      </w:r>
      <w:proofErr w:type="gramEnd"/>
      <w:r w:rsidRPr="003D36CC">
        <w:t xml:space="preserve"> начинается с изменения окраски испражнений и желтушного окрашивания склер.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Обычно с появлением желтухи самочувствие больных довольно быстро начинает улучшаться, нормализуется температура тела, исчезают симптомы </w:t>
      </w:r>
      <w:proofErr w:type="spellStart"/>
      <w:r w:rsidRPr="003D36CC">
        <w:t>преджелтушного</w:t>
      </w:r>
      <w:proofErr w:type="spellEnd"/>
      <w:r w:rsidRPr="003D36CC">
        <w:t xml:space="preserve"> периода. Дольше остальных сохраняются слабость и снижение аппетита. В последние годы нередко у больных ГА на фоне появившейся желтухи продолжается </w:t>
      </w:r>
      <w:proofErr w:type="gramStart"/>
      <w:r w:rsidRPr="003D36CC">
        <w:t>лихорадка</w:t>
      </w:r>
      <w:proofErr w:type="gramEnd"/>
      <w:r w:rsidRPr="003D36CC">
        <w:t xml:space="preserve"> и нарастают симптомы интоксикации; обычно это бывает у пациентов с хронической алкогольной интоксикацией или наркотической зависимостью.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D36CC">
        <w:t>Желтуха при ГА нарастает быстро, достигая максимума обычно за 3–5 дней, в последующие 5–10 дней держится на одном уровне, а затем интенсивность ее уменьшается.</w:t>
      </w:r>
      <w:proofErr w:type="gramEnd"/>
      <w:r w:rsidRPr="003D36CC">
        <w:t xml:space="preserve"> В среднем продолжительность желтушного периода около двух недель. При осмотре выявляется увеличение печени, которая уплотнена, с закругленным краем, чувствительна при пальпации; увеличение селезенки отмечается в 10–15% случаев, у детей чаще. На высоте желтухи </w:t>
      </w:r>
      <w:proofErr w:type="gramStart"/>
      <w:r w:rsidRPr="003D36CC">
        <w:t>характерна</w:t>
      </w:r>
      <w:proofErr w:type="gramEnd"/>
      <w:r w:rsidRPr="003D36CC">
        <w:t xml:space="preserve"> брадикардия.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По мере уменьшения интенсивности желтухи нормализуется окраска кала и мочи, постепенно уменьшаются размеры печени.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В желтушном периоде сохраняется </w:t>
      </w:r>
      <w:proofErr w:type="gramStart"/>
      <w:r w:rsidRPr="003D36CC">
        <w:t>выраженная</w:t>
      </w:r>
      <w:proofErr w:type="gramEnd"/>
      <w:r w:rsidRPr="003D36CC">
        <w:t xml:space="preserve"> </w:t>
      </w:r>
      <w:proofErr w:type="spellStart"/>
      <w:r w:rsidRPr="003D36CC">
        <w:t>гиперферментемия</w:t>
      </w:r>
      <w:proofErr w:type="spellEnd"/>
      <w:r w:rsidRPr="003D36CC">
        <w:t xml:space="preserve"> с преимущественным повышением активности АЛТ по сравнению с АСТ (соответственно коэффициент де </w:t>
      </w:r>
      <w:proofErr w:type="spellStart"/>
      <w:r w:rsidRPr="003D36CC">
        <w:t>Ритиса</w:t>
      </w:r>
      <w:proofErr w:type="spellEnd"/>
      <w:r w:rsidRPr="003D36CC">
        <w:t xml:space="preserve"> всегда менее 1). </w:t>
      </w:r>
      <w:proofErr w:type="spellStart"/>
      <w:r w:rsidRPr="003D36CC">
        <w:t>Гипербилирубинемия</w:t>
      </w:r>
      <w:proofErr w:type="spellEnd"/>
      <w:r w:rsidRPr="003D36CC">
        <w:t xml:space="preserve"> обычно </w:t>
      </w:r>
      <w:proofErr w:type="gramStart"/>
      <w:r w:rsidRPr="003D36CC">
        <w:t>умеренная</w:t>
      </w:r>
      <w:proofErr w:type="gramEnd"/>
      <w:r w:rsidRPr="003D36CC">
        <w:t xml:space="preserve"> и непродолжительная, обусловлена преимущественно связанной фракцией билирубина. Характерно значительное повышение показателя тимоловой пробы.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В гемограмме отмечаются </w:t>
      </w:r>
      <w:proofErr w:type="spellStart"/>
      <w:r w:rsidRPr="003D36CC">
        <w:t>нормоцитоз</w:t>
      </w:r>
      <w:proofErr w:type="spellEnd"/>
      <w:r w:rsidRPr="003D36CC">
        <w:t xml:space="preserve"> или лейкопения, относительный лимфоцитоз; СОЭ нормальная.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Период реконвалесценции характеризуется обычно достаточно быстрым исчезновением клинических и биохимических признаков вирусного гепатита, в частности </w:t>
      </w:r>
      <w:proofErr w:type="spellStart"/>
      <w:r w:rsidRPr="003D36CC">
        <w:t>гипербилирубинемии</w:t>
      </w:r>
      <w:proofErr w:type="spellEnd"/>
      <w:r w:rsidRPr="003D36CC">
        <w:t xml:space="preserve">. Позднее нормализуются показатели активности АЛТ и АСТ; </w:t>
      </w:r>
      <w:r w:rsidRPr="003D36CC">
        <w:lastRenderedPageBreak/>
        <w:t xml:space="preserve">повышение тимоловой пробы может сохраняться долго, в течение нескольких месяцев. Самочувствие переболевших </w:t>
      </w:r>
      <w:proofErr w:type="gramStart"/>
      <w:r w:rsidRPr="003D36CC">
        <w:t>ГА</w:t>
      </w:r>
      <w:proofErr w:type="gramEnd"/>
      <w:r w:rsidRPr="003D36CC">
        <w:t>, как правило, бывает удовлетворительным, возможны утомляемость после физической нагрузки, неприятные ощущения в животе после еды, иногда сохраняется незначительное увеличение печени. Продолжительность этого периода в большинстве случаев не превышает трех месяцев.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В некоторых случаях период реконвалесценции может затягиваться до 6–8 и более месяцев, возможны обострения (ферментативные или клинические), а также (в 3–20%) рецидивы. Последние возникают обычно у лиц 20–40 лет через 1–3 месяца после основной волны и протекают, как правило, легче, чем первая волна заболевания. Впрочем, описаны рецидивы с острой почечной недостаточностью, а также с летальным исходом.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Описанный выше желтушный вариант </w:t>
      </w:r>
      <w:proofErr w:type="gramStart"/>
      <w:r w:rsidRPr="003D36CC">
        <w:t>ГА</w:t>
      </w:r>
      <w:proofErr w:type="gramEnd"/>
      <w:r w:rsidRPr="003D36CC">
        <w:t xml:space="preserve"> чаще всего протекает в легкой или среднетяжелой формах. Тяжелая форма </w:t>
      </w:r>
      <w:proofErr w:type="gramStart"/>
      <w:r w:rsidRPr="003D36CC">
        <w:t>ГА</w:t>
      </w:r>
      <w:proofErr w:type="gramEnd"/>
      <w:r w:rsidRPr="003D36CC">
        <w:t xml:space="preserve"> встречается не более чем у 1% больных, преимущественно у лиц старше 40 лет, у пациентов с хронической алкогольной интоксикацией или наркотической зависимостью, хроническими вирусными гепатитами иной этиологии (В, D, С). Среди детей тяжелая форма </w:t>
      </w:r>
      <w:proofErr w:type="gramStart"/>
      <w:r w:rsidRPr="003D36CC">
        <w:t>ГА</w:t>
      </w:r>
      <w:proofErr w:type="gramEnd"/>
      <w:r w:rsidRPr="003D36CC">
        <w:t xml:space="preserve"> регистрируется в период полового созревания, а также на фоне ожирения и отягощенного </w:t>
      </w:r>
      <w:proofErr w:type="spellStart"/>
      <w:r w:rsidRPr="003D36CC">
        <w:t>аллергологического</w:t>
      </w:r>
      <w:proofErr w:type="spellEnd"/>
      <w:r w:rsidRPr="003D36CC">
        <w:t xml:space="preserve"> анамнеза.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D36CC">
        <w:t>Фульминантная</w:t>
      </w:r>
      <w:proofErr w:type="spellEnd"/>
      <w:r w:rsidRPr="003D36CC">
        <w:t xml:space="preserve"> форма </w:t>
      </w:r>
      <w:proofErr w:type="gramStart"/>
      <w:r w:rsidRPr="003D36CC">
        <w:t>ГА</w:t>
      </w:r>
      <w:proofErr w:type="gramEnd"/>
      <w:r w:rsidRPr="003D36CC">
        <w:t xml:space="preserve"> с развитием острой печеночной недостаточности, энцефалопатией встречается редко, в 0,1–1% всех случаев.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Иногда, особенно у лиц старших возрастных групп, </w:t>
      </w:r>
      <w:proofErr w:type="gramStart"/>
      <w:r w:rsidRPr="003D36CC">
        <w:t>ГА</w:t>
      </w:r>
      <w:proofErr w:type="gramEnd"/>
      <w:r w:rsidRPr="003D36CC">
        <w:t xml:space="preserve"> сопровождается выраженным </w:t>
      </w:r>
      <w:proofErr w:type="spellStart"/>
      <w:r w:rsidRPr="003D36CC">
        <w:t>холестатическим</w:t>
      </w:r>
      <w:proofErr w:type="spellEnd"/>
      <w:r w:rsidRPr="003D36CC">
        <w:t xml:space="preserve"> компонентом, при этом желтушный период удлиняется до нескольких месяцев, интенсивность желтухи велика, болезнь сопровождается зудом кожи, в сыворотке крови значительно повышается акти</w:t>
      </w:r>
      <w:r w:rsidR="005551B1">
        <w:t>вность щелочной фосфатазы</w:t>
      </w:r>
      <w:r w:rsidRPr="003D36CC">
        <w:t>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D36CC">
        <w:t xml:space="preserve">Синдром </w:t>
      </w:r>
      <w:proofErr w:type="spellStart"/>
      <w:r w:rsidRPr="003D36CC">
        <w:t>холестаза</w:t>
      </w:r>
      <w:proofErr w:type="spellEnd"/>
      <w:r w:rsidRPr="003D36CC">
        <w:t xml:space="preserve"> характерен и для ГА с аутоиммунным компонентом, сочетаясь в этом случае с другими системными иммунными нарушениями, как то </w:t>
      </w:r>
      <w:proofErr w:type="spellStart"/>
      <w:r w:rsidRPr="003D36CC">
        <w:t>васкулит</w:t>
      </w:r>
      <w:proofErr w:type="spellEnd"/>
      <w:r w:rsidRPr="003D36CC">
        <w:t xml:space="preserve">, нефрит, </w:t>
      </w:r>
      <w:proofErr w:type="spellStart"/>
      <w:r w:rsidRPr="003D36CC">
        <w:t>полиартралгия</w:t>
      </w:r>
      <w:proofErr w:type="spellEnd"/>
      <w:r w:rsidRPr="003D36CC">
        <w:t xml:space="preserve">, пурпура, острая гемолитическая анемия, лихорадка и др. В сыворотке крови появляются </w:t>
      </w:r>
      <w:proofErr w:type="spellStart"/>
      <w:r w:rsidRPr="003D36CC">
        <w:t>криоглобулины</w:t>
      </w:r>
      <w:proofErr w:type="spellEnd"/>
      <w:r w:rsidRPr="003D36CC">
        <w:t xml:space="preserve"> и </w:t>
      </w:r>
      <w:proofErr w:type="spellStart"/>
      <w:r w:rsidRPr="003D36CC">
        <w:t>ревматоидный</w:t>
      </w:r>
      <w:proofErr w:type="spellEnd"/>
      <w:r w:rsidRPr="003D36CC">
        <w:t xml:space="preserve"> фактор, повышены показатели ЦИК, гамма-глобулиновой фракции белкового спектра, могут выявляться </w:t>
      </w:r>
      <w:proofErr w:type="spellStart"/>
      <w:r w:rsidRPr="003D36CC">
        <w:t>аутоантитела</w:t>
      </w:r>
      <w:proofErr w:type="spellEnd"/>
      <w:r w:rsidRPr="003D36CC">
        <w:t xml:space="preserve"> (в частности, к гладкой мускулатуре).</w:t>
      </w:r>
      <w:proofErr w:type="gramEnd"/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D36CC">
        <w:t>Безжелтушный</w:t>
      </w:r>
      <w:proofErr w:type="spellEnd"/>
      <w:r w:rsidRPr="003D36CC">
        <w:t xml:space="preserve"> вариант характеризуется теми же клиническими и лабораторными признаками, что и желтушный, однако отсутствие одного из самых заметных проявлений гепатита — желтухи и соответственно </w:t>
      </w:r>
      <w:proofErr w:type="spellStart"/>
      <w:r w:rsidRPr="003D36CC">
        <w:t>гипербилирубинемии</w:t>
      </w:r>
      <w:proofErr w:type="spellEnd"/>
      <w:r w:rsidRPr="003D36CC">
        <w:t xml:space="preserve"> затрудняет диагностику. Клиническая симптоматика </w:t>
      </w:r>
      <w:proofErr w:type="spellStart"/>
      <w:r w:rsidRPr="003D36CC">
        <w:t>безжелтушного</w:t>
      </w:r>
      <w:proofErr w:type="spellEnd"/>
      <w:r w:rsidRPr="003D36CC">
        <w:t xml:space="preserve"> варианта соответствует проявлениям </w:t>
      </w:r>
      <w:proofErr w:type="spellStart"/>
      <w:r w:rsidRPr="003D36CC">
        <w:t>преджелтушного</w:t>
      </w:r>
      <w:proofErr w:type="spellEnd"/>
      <w:r w:rsidRPr="003D36CC">
        <w:t xml:space="preserve"> периода классического желтушного варианта. Возможны кратковременное повышение температуры тела, диспепсические явления, слабость, катаральный синдром и др. в течение 3–5 дней. Увеличивается и становится слегка болезненной при пальпации печень, может быть потемнение мочи. Выявляется </w:t>
      </w:r>
      <w:proofErr w:type="spellStart"/>
      <w:r w:rsidRPr="003D36CC">
        <w:t>гиперферментемия</w:t>
      </w:r>
      <w:proofErr w:type="spellEnd"/>
      <w:r w:rsidRPr="003D36CC">
        <w:t>, показатели АЛТ и АСТ повышаются почти так же существенно, как и при желтушной форме, увеличивается показатель тимолового теста.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D36CC">
        <w:t>Безжелтушный</w:t>
      </w:r>
      <w:proofErr w:type="spellEnd"/>
      <w:r w:rsidRPr="003D36CC">
        <w:t xml:space="preserve"> вариант развивается в десятки раз чаще, чем желтушный, однако регистрируется редко, обычно только при целенаправленном обследовании детских коллективов и в эпидемических очагах </w:t>
      </w:r>
      <w:proofErr w:type="gramStart"/>
      <w:r w:rsidRPr="003D36CC">
        <w:t>ГА</w:t>
      </w:r>
      <w:proofErr w:type="gramEnd"/>
      <w:r w:rsidRPr="003D36CC">
        <w:t xml:space="preserve">. Чем младше ребенок, тем больше вероятность именно </w:t>
      </w:r>
      <w:proofErr w:type="spellStart"/>
      <w:r w:rsidRPr="003D36CC">
        <w:t>безжелтушного</w:t>
      </w:r>
      <w:proofErr w:type="spellEnd"/>
      <w:r w:rsidRPr="003D36CC">
        <w:t xml:space="preserve"> варианта </w:t>
      </w:r>
      <w:proofErr w:type="gramStart"/>
      <w:r w:rsidRPr="003D36CC">
        <w:t>ГА</w:t>
      </w:r>
      <w:proofErr w:type="gramEnd"/>
      <w:r w:rsidRPr="003D36CC">
        <w:t>; у подростков и взрослых преобладает желтушный.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Стертый вариант проявляется минимальными и быстро проходящими клиническими симптомами (в том числе желтухой) в сочетании с </w:t>
      </w:r>
      <w:proofErr w:type="spellStart"/>
      <w:r w:rsidRPr="003D36CC">
        <w:t>гиперферментемией</w:t>
      </w:r>
      <w:proofErr w:type="spellEnd"/>
      <w:r w:rsidRPr="003D36CC">
        <w:t xml:space="preserve"> и повышенной тимоловой пробой.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D36CC">
        <w:t xml:space="preserve">При </w:t>
      </w:r>
      <w:proofErr w:type="spellStart"/>
      <w:r w:rsidRPr="003D36CC">
        <w:t>субклиническом</w:t>
      </w:r>
      <w:proofErr w:type="spellEnd"/>
      <w:r w:rsidRPr="003D36CC">
        <w:t xml:space="preserve"> (</w:t>
      </w:r>
      <w:proofErr w:type="spellStart"/>
      <w:r w:rsidRPr="003D36CC">
        <w:t>инаппарантном</w:t>
      </w:r>
      <w:proofErr w:type="spellEnd"/>
      <w:r w:rsidRPr="003D36CC">
        <w:t xml:space="preserve">) варианте, в отличие от </w:t>
      </w:r>
      <w:proofErr w:type="spellStart"/>
      <w:r w:rsidRPr="003D36CC">
        <w:t>безжелтушного</w:t>
      </w:r>
      <w:proofErr w:type="spellEnd"/>
      <w:r w:rsidRPr="003D36CC">
        <w:t xml:space="preserve"> и стертого, самочувствие заболевших не нарушается, печень не увеличивается, желтуха не появляется, но показатели активности АЛТ и АСТ повышены, в сыворотке крови определяются специфические маркеры ГА.</w:t>
      </w:r>
      <w:proofErr w:type="gramEnd"/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ГА на фоне хронической инфекции вирусом гепатита</w:t>
      </w:r>
      <w:proofErr w:type="gramStart"/>
      <w:r w:rsidRPr="003D36CC">
        <w:t xml:space="preserve"> В</w:t>
      </w:r>
      <w:proofErr w:type="gramEnd"/>
      <w:r w:rsidRPr="003D36CC">
        <w:t xml:space="preserve"> характеризуется пролонгированным течением, стойкими остаточными явлениями. У ВИЧ-</w:t>
      </w:r>
      <w:r w:rsidRPr="003D36CC">
        <w:lastRenderedPageBreak/>
        <w:t xml:space="preserve">инфицированных острый период </w:t>
      </w:r>
      <w:proofErr w:type="gramStart"/>
      <w:r w:rsidRPr="003D36CC">
        <w:t>ГА</w:t>
      </w:r>
      <w:proofErr w:type="gramEnd"/>
      <w:r w:rsidRPr="003D36CC">
        <w:t xml:space="preserve"> не имеет каких-либо примечательных особенностей, но появилось сообщение о длительной персистенции РНК ВГА в крови и </w:t>
      </w:r>
      <w:proofErr w:type="spellStart"/>
      <w:r w:rsidRPr="003D36CC">
        <w:t>гиперферментемии</w:t>
      </w:r>
      <w:proofErr w:type="spellEnd"/>
      <w:r w:rsidRPr="003D36CC">
        <w:t xml:space="preserve"> более трех месяцев у </w:t>
      </w:r>
      <w:proofErr w:type="spellStart"/>
      <w:r w:rsidRPr="003D36CC">
        <w:t>ВИЧ-серопозитивного</w:t>
      </w:r>
      <w:proofErr w:type="spellEnd"/>
      <w:r w:rsidRPr="003D36CC">
        <w:t xml:space="preserve"> пациента.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D36CC">
        <w:t>ГА</w:t>
      </w:r>
      <w:proofErr w:type="gramEnd"/>
      <w:r w:rsidRPr="003D36CC">
        <w:t xml:space="preserve"> и хроническая алкогольная интоксикация оказывают </w:t>
      </w:r>
      <w:proofErr w:type="spellStart"/>
      <w:r w:rsidRPr="003D36CC">
        <w:t>взаимоотягощающее</w:t>
      </w:r>
      <w:proofErr w:type="spellEnd"/>
      <w:r w:rsidRPr="003D36CC">
        <w:t xml:space="preserve"> влияние. При таком сочетании лихорадка может продолжаться более двух недель на фоне желтухи, нередко сочетание клинических признаков </w:t>
      </w:r>
      <w:proofErr w:type="gramStart"/>
      <w:r w:rsidRPr="003D36CC">
        <w:t>ГА</w:t>
      </w:r>
      <w:proofErr w:type="gramEnd"/>
      <w:r w:rsidRPr="003D36CC">
        <w:t xml:space="preserve"> и алкогольного абстинентного синдрома вплоть до </w:t>
      </w:r>
      <w:proofErr w:type="spellStart"/>
      <w:r w:rsidRPr="003D36CC">
        <w:t>метаалкогольного</w:t>
      </w:r>
      <w:proofErr w:type="spellEnd"/>
      <w:r w:rsidRPr="003D36CC">
        <w:t xml:space="preserve"> психоза; часто развивается декомпенсация алкогольной болезни печени, возможен летальный исход, что подтверждают наши наблюдения.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Осложнения для гепатита</w:t>
      </w:r>
      <w:proofErr w:type="gramStart"/>
      <w:r w:rsidRPr="003D36CC">
        <w:t xml:space="preserve"> А</w:t>
      </w:r>
      <w:proofErr w:type="gramEnd"/>
      <w:r w:rsidRPr="003D36CC">
        <w:t xml:space="preserve"> не характерны, самое тяжелое из них — печеночная кома — встречается исключительно редко. Среди возможных осложнений следует иметь в виду функциональные и воспалительные заболевания желчных путей. </w:t>
      </w:r>
      <w:proofErr w:type="gramStart"/>
      <w:r w:rsidRPr="003D36CC">
        <w:t>Описаны</w:t>
      </w:r>
      <w:proofErr w:type="gramEnd"/>
      <w:r w:rsidRPr="003D36CC">
        <w:t xml:space="preserve"> также острая почечная недостаточность, </w:t>
      </w:r>
      <w:proofErr w:type="spellStart"/>
      <w:r w:rsidRPr="003D36CC">
        <w:t>гемолитико-уремический</w:t>
      </w:r>
      <w:proofErr w:type="spellEnd"/>
      <w:r w:rsidRPr="003D36CC">
        <w:t xml:space="preserve"> синдром, ассоциированные с инфицированием ВГА. Летальный исход от ГА представляет исключительную редкость, тем не </w:t>
      </w:r>
      <w:proofErr w:type="gramStart"/>
      <w:r w:rsidRPr="003D36CC">
        <w:t>менее</w:t>
      </w:r>
      <w:proofErr w:type="gramEnd"/>
      <w:r w:rsidRPr="003D36CC">
        <w:t xml:space="preserve"> возможен у лиц старших возрастных групп и пациентов с предшествующими заболеваниями печени (алкогольной болезнью печени, хроническими гепатитами различной этиологии). Причиной </w:t>
      </w:r>
      <w:proofErr w:type="gramStart"/>
      <w:r w:rsidRPr="003D36CC">
        <w:t>смерти</w:t>
      </w:r>
      <w:proofErr w:type="gramEnd"/>
      <w:r w:rsidRPr="003D36CC">
        <w:t xml:space="preserve"> может быть отек мозга у больных с острой печеночной недостаточностью.</w:t>
      </w: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Таким образом, основными особенностями современного гепатита</w:t>
      </w:r>
      <w:proofErr w:type="gramStart"/>
      <w:r w:rsidRPr="003D36CC">
        <w:t xml:space="preserve"> А</w:t>
      </w:r>
      <w:proofErr w:type="gramEnd"/>
      <w:r w:rsidRPr="003D36CC">
        <w:t xml:space="preserve"> являются:</w:t>
      </w:r>
    </w:p>
    <w:p w:rsidR="003D36CC" w:rsidRPr="003D36CC" w:rsidRDefault="003D36CC" w:rsidP="003D36C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увеличение среди заболевших удельного веса взрослых, в том числе старших возрастных групп;</w:t>
      </w:r>
    </w:p>
    <w:p w:rsidR="003D36CC" w:rsidRPr="003D36CC" w:rsidRDefault="003D36CC" w:rsidP="003D36C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частое сочетание с хронической алкогольной интоксикацией, хроническими гепатитами</w:t>
      </w:r>
      <w:proofErr w:type="gram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и С, ВИЧ-инфекцией;</w:t>
      </w:r>
    </w:p>
    <w:p w:rsidR="003D36CC" w:rsidRPr="003D36CC" w:rsidRDefault="003D36CC" w:rsidP="003D36C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наличие </w:t>
      </w:r>
      <w:proofErr w:type="spell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>холестатического</w:t>
      </w:r>
      <w:proofErr w:type="spellEnd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синдрома и аутоиммунного компонента;</w:t>
      </w:r>
    </w:p>
    <w:p w:rsidR="003D36CC" w:rsidRPr="003D36CC" w:rsidRDefault="003D36CC" w:rsidP="003D36C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более частое развитие среднетяжелой, тяжелой и </w:t>
      </w:r>
      <w:proofErr w:type="spell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>фульминантной</w:t>
      </w:r>
      <w:proofErr w:type="spellEnd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форм;</w:t>
      </w:r>
    </w:p>
    <w:p w:rsidR="003D36CC" w:rsidRPr="003D36CC" w:rsidRDefault="003D36CC" w:rsidP="003D36C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склонность к затяжному течению с обострениями и рецидивами.</w:t>
      </w:r>
    </w:p>
    <w:p w:rsidR="003D36CC" w:rsidRPr="003D36CC" w:rsidRDefault="003D36CC" w:rsidP="005551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551B1">
        <w:rPr>
          <w:b/>
        </w:rPr>
        <w:t>Диагностика.</w:t>
      </w:r>
      <w:r w:rsidRPr="003D36CC">
        <w:t xml:space="preserve"> Диагноз гепатита</w:t>
      </w:r>
      <w:proofErr w:type="gramStart"/>
      <w:r w:rsidRPr="003D36CC">
        <w:t xml:space="preserve"> А</w:t>
      </w:r>
      <w:proofErr w:type="gramEnd"/>
      <w:r w:rsidRPr="003D36CC">
        <w:t xml:space="preserve"> устанавливают с учетом клинических, эпидемиологических и лабораторных данных. Основанием для предположения о </w:t>
      </w:r>
      <w:proofErr w:type="gramStart"/>
      <w:r w:rsidRPr="003D36CC">
        <w:t>ГА</w:t>
      </w:r>
      <w:proofErr w:type="gramEnd"/>
      <w:r w:rsidRPr="003D36CC">
        <w:t xml:space="preserve"> являются: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острое начало болезни с высокой температурой тела, диспепсическими и астеновегетативными явлениями;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короткий </w:t>
      </w:r>
      <w:proofErr w:type="spell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>преджелтушный</w:t>
      </w:r>
      <w:proofErr w:type="spellEnd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период;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увеличение печени;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улучшение самочувствия, нормализация температуры при появлении желтухи;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>гиперферментемия</w:t>
      </w:r>
      <w:proofErr w:type="spellEnd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(АЛТ, АСТ) с коэффициентом де </w:t>
      </w:r>
      <w:proofErr w:type="spell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>Ритиса</w:t>
      </w:r>
      <w:proofErr w:type="spellEnd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менее 1;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>гипербилирубинемия</w:t>
      </w:r>
      <w:proofErr w:type="spellEnd"/>
      <w:r w:rsidRPr="003D36CC">
        <w:rPr>
          <w:rFonts w:ascii="Times New Roman" w:hAnsi="Times New Roman" w:cs="Times New Roman"/>
          <w:i/>
          <w:iCs/>
          <w:sz w:val="24"/>
          <w:szCs w:val="24"/>
        </w:rPr>
        <w:t xml:space="preserve"> (преимущественно за счет связанной фракции);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высокий показатель тимоловой пробы;</w:t>
      </w:r>
    </w:p>
    <w:p w:rsidR="003D36CC" w:rsidRPr="003D36CC" w:rsidRDefault="003D36CC" w:rsidP="003D36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D36CC">
        <w:rPr>
          <w:rFonts w:ascii="Times New Roman" w:hAnsi="Times New Roman" w:cs="Times New Roman"/>
          <w:i/>
          <w:iCs/>
          <w:sz w:val="24"/>
          <w:szCs w:val="24"/>
        </w:rPr>
        <w:t>указание на контакт с больны</w:t>
      </w:r>
      <w:proofErr w:type="gramStart"/>
      <w:r w:rsidRPr="003D36CC">
        <w:rPr>
          <w:rFonts w:ascii="Times New Roman" w:hAnsi="Times New Roman" w:cs="Times New Roman"/>
          <w:i/>
          <w:iCs/>
          <w:sz w:val="24"/>
          <w:szCs w:val="24"/>
        </w:rPr>
        <w:t>м(</w:t>
      </w:r>
      <w:proofErr w:type="gramEnd"/>
      <w:r w:rsidRPr="003D36CC">
        <w:rPr>
          <w:rFonts w:ascii="Times New Roman" w:hAnsi="Times New Roman" w:cs="Times New Roman"/>
          <w:i/>
          <w:iCs/>
          <w:sz w:val="24"/>
          <w:szCs w:val="24"/>
        </w:rPr>
        <w:t>и) желтухой за 7–50 дней до заболевания или употребление сырой воды из случайных источников, немытых овощей и фруктов и т. д.; случаи ГА в коллективе, местности, где находился пациент в соответствующие инкубационному периоду сроки, выезд в страны Африки, Азии, Латинской Америки.</w:t>
      </w:r>
    </w:p>
    <w:p w:rsidR="003D36CC" w:rsidRPr="003D36CC" w:rsidRDefault="003D36CC" w:rsidP="003D36CC">
      <w:pPr>
        <w:spacing w:after="0" w:line="21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36CC" w:rsidRP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 xml:space="preserve">Профилактика </w:t>
      </w:r>
      <w:proofErr w:type="gramStart"/>
      <w:r w:rsidRPr="003D36CC">
        <w:t>ГА</w:t>
      </w:r>
      <w:proofErr w:type="gramEnd"/>
      <w:r w:rsidRPr="003D36CC">
        <w:t xml:space="preserve">, как и других кишечных инфекций, включает санитарно-гигиенические мероприятия (в т. ч. соблюдение личной гигиены, регулярное мытье рук, употребление только кипяченой воды), обеспечение населения доброкачественными питьевой водой и продуктами питания, надлежащая утилизация сточных вод. Ранняя диагностика </w:t>
      </w:r>
      <w:proofErr w:type="gramStart"/>
      <w:r w:rsidRPr="003D36CC">
        <w:t>ГА</w:t>
      </w:r>
      <w:proofErr w:type="gramEnd"/>
      <w:r w:rsidRPr="003D36CC">
        <w:t xml:space="preserve"> и изоляция заболевших еще до появления у них желтухи может предотвратить заражение окружающих.</w:t>
      </w:r>
    </w:p>
    <w:p w:rsidR="003D36CC" w:rsidRDefault="003D36CC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D36CC">
        <w:t>Специфическая профилактика осуществляется инактивированными вакцинами</w:t>
      </w:r>
      <w:r w:rsidR="005551B1">
        <w:t xml:space="preserve">. </w:t>
      </w:r>
      <w:r w:rsidRPr="003D36CC">
        <w:t>Вакцинация против гепатита</w:t>
      </w:r>
      <w:proofErr w:type="gramStart"/>
      <w:r w:rsidRPr="003D36CC">
        <w:t xml:space="preserve"> А</w:t>
      </w:r>
      <w:proofErr w:type="gramEnd"/>
      <w:r w:rsidRPr="003D36CC">
        <w:t xml:space="preserve"> показана пациентам с хроническими заболеваниями печени, в том числе бессимптомным носителям австралийского антигена (</w:t>
      </w:r>
      <w:proofErr w:type="spellStart"/>
      <w:r w:rsidRPr="003D36CC">
        <w:t>НВsAg</w:t>
      </w:r>
      <w:proofErr w:type="spellEnd"/>
      <w:r w:rsidRPr="003D36CC">
        <w:t xml:space="preserve">), больным хроническими гепатитами В и С. Высокая эпидемиологическая и экономическая </w:t>
      </w:r>
      <w:r w:rsidRPr="003D36CC">
        <w:lastRenderedPageBreak/>
        <w:t xml:space="preserve">эффективность </w:t>
      </w:r>
      <w:proofErr w:type="spellStart"/>
      <w:r w:rsidRPr="003D36CC">
        <w:t>вакцинопрофилактики</w:t>
      </w:r>
      <w:proofErr w:type="spellEnd"/>
      <w:r w:rsidRPr="003D36CC">
        <w:t xml:space="preserve"> определяют ее в настоящее время как наиболее эффективное средство контроля за вирусным гепатитом А.</w:t>
      </w:r>
    </w:p>
    <w:p w:rsidR="005551B1" w:rsidRPr="003D36CC" w:rsidRDefault="005551B1" w:rsidP="003D36C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2078E" w:rsidRPr="003D36CC" w:rsidRDefault="0022078E" w:rsidP="003D36C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D36CC">
        <w:rPr>
          <w:rStyle w:val="a4"/>
          <w:rFonts w:ascii="Times New Roman" w:hAnsi="Times New Roman" w:cs="Times New Roman"/>
          <w:sz w:val="24"/>
          <w:szCs w:val="24"/>
        </w:rPr>
        <w:t xml:space="preserve">Материал подготовил помощник врача- </w:t>
      </w:r>
      <w:r w:rsidR="005551B1">
        <w:rPr>
          <w:rStyle w:val="a4"/>
          <w:rFonts w:ascii="Times New Roman" w:hAnsi="Times New Roman" w:cs="Times New Roman"/>
          <w:sz w:val="24"/>
          <w:szCs w:val="24"/>
        </w:rPr>
        <w:t>эпидемиолога</w:t>
      </w:r>
      <w:r w:rsidRPr="003D36CC">
        <w:rPr>
          <w:rStyle w:val="a4"/>
          <w:rFonts w:ascii="Times New Roman" w:hAnsi="Times New Roman" w:cs="Times New Roman"/>
          <w:sz w:val="24"/>
          <w:szCs w:val="24"/>
        </w:rPr>
        <w:t xml:space="preserve"> Кореличского районного ЦГЭ Воронцова Екатерина Михайловна </w:t>
      </w:r>
    </w:p>
    <w:p w:rsidR="006A6CE4" w:rsidRPr="003D36CC" w:rsidRDefault="0022078E" w:rsidP="003D36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36CC">
        <w:rPr>
          <w:rStyle w:val="a4"/>
          <w:rFonts w:ascii="Times New Roman" w:hAnsi="Times New Roman" w:cs="Times New Roman"/>
          <w:sz w:val="24"/>
          <w:szCs w:val="24"/>
        </w:rPr>
        <w:t xml:space="preserve">Обновлено </w:t>
      </w:r>
      <w:r w:rsidR="00310A5D" w:rsidRPr="003D36CC">
        <w:rPr>
          <w:rStyle w:val="a4"/>
          <w:rFonts w:ascii="Times New Roman" w:hAnsi="Times New Roman" w:cs="Times New Roman"/>
          <w:sz w:val="24"/>
          <w:szCs w:val="24"/>
        </w:rPr>
        <w:t>28.03</w:t>
      </w:r>
      <w:r w:rsidRPr="003D36CC">
        <w:rPr>
          <w:rStyle w:val="a4"/>
          <w:rFonts w:ascii="Times New Roman" w:hAnsi="Times New Roman" w:cs="Times New Roman"/>
          <w:sz w:val="24"/>
          <w:szCs w:val="24"/>
        </w:rPr>
        <w:t>.202</w:t>
      </w:r>
      <w:r w:rsidR="00310A5D" w:rsidRPr="003D36CC">
        <w:rPr>
          <w:rStyle w:val="a4"/>
          <w:rFonts w:ascii="Times New Roman" w:hAnsi="Times New Roman" w:cs="Times New Roman"/>
          <w:sz w:val="24"/>
          <w:szCs w:val="24"/>
        </w:rPr>
        <w:t>4</w:t>
      </w:r>
    </w:p>
    <w:sectPr w:rsidR="006A6CE4" w:rsidRPr="003D36CC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A6CA3"/>
    <w:multiLevelType w:val="multilevel"/>
    <w:tmpl w:val="D11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82518"/>
    <w:multiLevelType w:val="multilevel"/>
    <w:tmpl w:val="8E0A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E45705"/>
    <w:multiLevelType w:val="multilevel"/>
    <w:tmpl w:val="219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09389C"/>
    <w:rsid w:val="000F5709"/>
    <w:rsid w:val="0022078E"/>
    <w:rsid w:val="00310A5D"/>
    <w:rsid w:val="003D36CC"/>
    <w:rsid w:val="005551B1"/>
    <w:rsid w:val="006A6CE4"/>
    <w:rsid w:val="008B093C"/>
    <w:rsid w:val="0094768C"/>
    <w:rsid w:val="00C22C32"/>
    <w:rsid w:val="00C45FAD"/>
    <w:rsid w:val="00D85E20"/>
    <w:rsid w:val="00F06FAE"/>
    <w:rsid w:val="00FF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B0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0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B0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B0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0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b7daec3">
    <w:name w:val="c2b7daec3"/>
    <w:basedOn w:val="a0"/>
    <w:rsid w:val="003D36CC"/>
  </w:style>
  <w:style w:type="character" w:customStyle="1" w:styleId="j1ff07df8">
    <w:name w:val="j1ff07df8"/>
    <w:basedOn w:val="a0"/>
    <w:rsid w:val="003D36CC"/>
  </w:style>
  <w:style w:type="character" w:customStyle="1" w:styleId="x171750c">
    <w:name w:val="x171750c"/>
    <w:basedOn w:val="a0"/>
    <w:rsid w:val="003D36CC"/>
  </w:style>
  <w:style w:type="character" w:customStyle="1" w:styleId="h1f7f7683">
    <w:name w:val="h1f7f7683"/>
    <w:basedOn w:val="a0"/>
    <w:rsid w:val="003D3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42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29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8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6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6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0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29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89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7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7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7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4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2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28543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27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44293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9823632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25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972853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04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9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9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05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4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03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3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4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0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7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2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12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95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61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395670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4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56129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0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56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7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81145">
                                      <w:marLeft w:val="0"/>
                                      <w:marRight w:val="2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5879">
                                          <w:marLeft w:val="0"/>
                                          <w:marRight w:val="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35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07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8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52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3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50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7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6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3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3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58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8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3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9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51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86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5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0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73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7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90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738935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44894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543581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0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8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71523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1341">
                                      <w:marLeft w:val="0"/>
                                      <w:marRight w:val="26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33740">
                                          <w:marLeft w:val="0"/>
                                          <w:marRight w:val="2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8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5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236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4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7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8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84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9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53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4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31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9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5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45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4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6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1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1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08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87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102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3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10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28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18615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9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06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4432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00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07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6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0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8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8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3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24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7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9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06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50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2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44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93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85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71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224620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55856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664460">
                                                                  <w:marLeft w:val="0"/>
                                                                  <w:marRight w:val="0"/>
                                                                  <w:marTop w:val="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8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73733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2022-06-24T06:22:00Z</dcterms:created>
  <dcterms:modified xsi:type="dcterms:W3CDTF">2024-03-28T11:24:00Z</dcterms:modified>
</cp:coreProperties>
</file>