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80" w:rsidRPr="00574680" w:rsidRDefault="00574680" w:rsidP="00574680">
      <w:pPr>
        <w:shd w:val="clear" w:color="auto" w:fill="FFFFFF"/>
        <w:spacing w:after="96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50"/>
          <w:szCs w:val="50"/>
          <w:lang w:eastAsia="ru-RU"/>
        </w:rPr>
      </w:pPr>
      <w:r w:rsidRPr="0057468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50"/>
          <w:szCs w:val="50"/>
          <w:lang w:eastAsia="ru-RU"/>
        </w:rPr>
        <w:t>21 ноября заканчивается эстафета «В здоровое будущее» в рамках проекта «Здоровые города и поселки»</w:t>
      </w:r>
    </w:p>
    <w:p w:rsidR="00574680" w:rsidRPr="00574680" w:rsidRDefault="00574680" w:rsidP="005746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08080"/>
          <w:sz w:val="20"/>
          <w:szCs w:val="20"/>
          <w:lang w:eastAsia="ru-RU"/>
        </w:rPr>
      </w:pPr>
      <w:hyperlink r:id="rId5" w:history="1">
        <w:r w:rsidRPr="00574680">
          <w:rPr>
            <w:rFonts w:ascii="inherit" w:eastAsia="Times New Roman" w:hAnsi="inherit" w:cs="Helvetica"/>
            <w:color w:val="333333"/>
            <w:sz w:val="20"/>
            <w:szCs w:val="20"/>
            <w:bdr w:val="none" w:sz="0" w:space="0" w:color="auto" w:frame="1"/>
            <w:lang w:eastAsia="ru-RU"/>
          </w:rPr>
          <w:t>24.10.2025</w:t>
        </w:r>
      </w:hyperlink>
    </w:p>
    <w:p w:rsidR="00574680" w:rsidRPr="00574680" w:rsidRDefault="00574680" w:rsidP="005746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08080"/>
          <w:sz w:val="20"/>
          <w:szCs w:val="20"/>
          <w:lang w:eastAsia="ru-RU"/>
        </w:rPr>
      </w:pPr>
      <w:r w:rsidRPr="00574680">
        <w:rPr>
          <w:rFonts w:ascii="inherit" w:eastAsia="Times New Roman" w:hAnsi="inherit" w:cs="Helvetica"/>
          <w:color w:val="808080"/>
          <w:sz w:val="20"/>
          <w:szCs w:val="20"/>
          <w:lang w:eastAsia="ru-RU"/>
        </w:rPr>
        <w:t> </w:t>
      </w:r>
    </w:p>
    <w:p w:rsidR="00574680" w:rsidRPr="00574680" w:rsidRDefault="00574680" w:rsidP="00574680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174E96"/>
          <w:sz w:val="21"/>
          <w:szCs w:val="21"/>
          <w:bdr w:val="none" w:sz="0" w:space="0" w:color="auto" w:frame="1"/>
          <w:lang w:eastAsia="ru-RU"/>
        </w:rPr>
      </w:pPr>
      <w:r w:rsidRPr="00574680">
        <w:rPr>
          <w:rFonts w:ascii="inherit" w:eastAsia="Times New Roman" w:hAnsi="inherit" w:cs="Helvetica"/>
          <w:color w:val="808080"/>
          <w:sz w:val="20"/>
          <w:szCs w:val="20"/>
          <w:bdr w:val="none" w:sz="0" w:space="0" w:color="auto" w:frame="1"/>
          <w:lang w:eastAsia="ru-RU"/>
        </w:rPr>
        <w:t>в </w:t>
      </w:r>
      <w:hyperlink r:id="rId6" w:history="1">
        <w:r w:rsidRPr="00574680">
          <w:rPr>
            <w:rFonts w:ascii="inherit" w:eastAsia="Times New Roman" w:hAnsi="inherit" w:cs="Helvetica"/>
            <w:color w:val="333333"/>
            <w:sz w:val="20"/>
            <w:szCs w:val="20"/>
            <w:bdr w:val="none" w:sz="0" w:space="0" w:color="auto" w:frame="1"/>
            <w:lang w:eastAsia="ru-RU"/>
          </w:rPr>
          <w:t>Общество</w:t>
        </w:r>
      </w:hyperlink>
      <w:r w:rsidRPr="005746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5746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"https://polymia.by/wp-content/uploads/2025/10/img_2259.jpg" </w:instrText>
      </w:r>
      <w:r w:rsidRPr="005746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</w:p>
    <w:p w:rsidR="00574680" w:rsidRPr="00574680" w:rsidRDefault="00574680" w:rsidP="005746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80">
        <w:rPr>
          <w:rFonts w:ascii="Helvetica" w:eastAsia="Times New Roman" w:hAnsi="Helvetica" w:cs="Helvetica"/>
          <w:noProof/>
          <w:color w:val="174E9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4589671" wp14:editId="35905A39">
            <wp:extent cx="4455323" cy="2971800"/>
            <wp:effectExtent l="0" t="0" r="2540" b="0"/>
            <wp:docPr id="1" name="Рисунок 1" descr="21 ноября заканчивается эстафета «В здоровое будущее» в рамках проекта «Здоровые города и поселки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 ноября заканчивается эстафета «В здоровое будущее» в рамках проекта «Здоровые города и поселки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23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80" w:rsidRPr="00574680" w:rsidRDefault="00574680" w:rsidP="00574680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46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24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кастрычніка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ў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Карэліцкім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маладзёжным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цэнтры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культуры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адбылося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пасяджэнне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ініцыятыў</w:t>
      </w:r>
      <w:proofErr w:type="gram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нага</w:t>
      </w:r>
      <w:proofErr w:type="spellEnd"/>
      <w:proofErr w:type="gram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камітэта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сумеснага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разгляду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завяршэння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мерапрыемстваў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правядзенні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эстафеты «У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здаровае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будучае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 ў рамках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праекта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Здаровыя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гарады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пасёлкі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».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Былі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запро</w:t>
      </w:r>
      <w:bookmarkStart w:id="0" w:name="_GoBack"/>
      <w:bookmarkEnd w:id="0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прадстаўнікі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ўстаноў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арганізацый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прадпрыемстваў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гарадскіх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пасёлкаў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Карэлічы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Мі</w:t>
      </w:r>
      <w:proofErr w:type="gram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якія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ўдзельнічалі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ў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гэтай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эстафеце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574680">
        <w:rPr>
          <w:rFonts w:ascii="inherit" w:eastAsia="Times New Roman" w:hAnsi="inherit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604ADDD5" wp14:editId="332D2C91">
            <wp:extent cx="4651859" cy="3103662"/>
            <wp:effectExtent l="0" t="0" r="0" b="1905"/>
            <wp:docPr id="2" name="Рисунок 2" descr="https://polymia.by/wp-content/uploads/2025/10/img_2255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ymia.by/wp-content/uploads/2025/10/img_2255-1024x6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265" cy="31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Нарада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праведзена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пад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кіраўніцтвам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галоўнага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ўрача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Карэліцкага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раённага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Цэнтра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гі</w:t>
      </w:r>
      <w:proofErr w:type="gram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</w:t>
      </w:r>
      <w:proofErr w:type="gram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іены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эпідэміялогіі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Аляксандра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Германюка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Прамоўца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агучыў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дату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заканчэння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эстафеты: 21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лістапада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адзначыў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відэаролікі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неабходна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прадстаўляць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трох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намінацыях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—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праводзімыя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мерапрыемствы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павінны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культурных,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спартыўных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інтэлектуальных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накірункаў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574680" w:rsidRPr="00574680" w:rsidRDefault="00574680" w:rsidP="00574680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 w:rsidRPr="00574680">
        <w:rPr>
          <w:rFonts w:ascii="inherit" w:eastAsia="Times New Roman" w:hAnsi="inherit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52A1180B" wp14:editId="09243A89">
            <wp:extent cx="4853958" cy="3238500"/>
            <wp:effectExtent l="0" t="0" r="3810" b="0"/>
            <wp:docPr id="3" name="Рисунок 3" descr="https://polymia.by/wp-content/uploads/2025/10/img_226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lymia.by/wp-content/uploads/2025/10/img_2262-1024x6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Аляксандр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Уладзіміравіч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звярнуў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увагу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прысутных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 тое,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што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ў 2025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годзе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завяршаецца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выкананне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плана па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рэалізацыі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праекта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Здаровыя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гарады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пасёлкі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».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Ён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заклікаў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дасылаць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новыя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прапановы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зацвярджэнні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плана на 2026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наступныя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гады</w:t>
      </w:r>
      <w:proofErr w:type="gram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«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Праект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дзяржаўны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таму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ўключацца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павінны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ўсе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!», —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заклікаў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ён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пасяджэнні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члены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ініцыятыўнай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групы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выказалі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прапанову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у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далейшым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арганізоўваць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сумесныя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мерапрыемствы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удзельнікамі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якіх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будуць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прадстаўнікі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некалькіх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арганізацый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Аляксандр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Германюк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звярнуў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увагу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ўсіх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прысутных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пытанне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правядзення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вакцынацыі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супраць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грыпу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работнікаў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працоўных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калектываў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«Мы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павінны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клапаціцца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аб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сваім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здароўі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і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здароўі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сваіх</w:t>
      </w:r>
      <w:proofErr w:type="spellEnd"/>
      <w:proofErr w:type="gram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блізкіх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рэзюмаваў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галоўны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ўрач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раённага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ЦГЭ.</w:t>
      </w:r>
    </w:p>
    <w:p w:rsidR="00574680" w:rsidRPr="00574680" w:rsidRDefault="00574680" w:rsidP="00574680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Галіна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СМАЛЯНКА</w:t>
      </w:r>
    </w:p>
    <w:p w:rsidR="00574680" w:rsidRPr="00574680" w:rsidRDefault="00574680" w:rsidP="00574680">
      <w:pPr>
        <w:shd w:val="clear" w:color="auto" w:fill="FFFFFF"/>
        <w:spacing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Фота </w:t>
      </w:r>
      <w:proofErr w:type="spellStart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Іны</w:t>
      </w:r>
      <w:proofErr w:type="spellEnd"/>
      <w:r w:rsidRPr="0057468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ЛЕЙКІ</w:t>
      </w:r>
    </w:p>
    <w:p w:rsidR="00A453DA" w:rsidRDefault="00A453DA"/>
    <w:sectPr w:rsidR="00A453DA" w:rsidSect="005746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76"/>
    <w:rsid w:val="001D6376"/>
    <w:rsid w:val="00574680"/>
    <w:rsid w:val="00A4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70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2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743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3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89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olymia.by/wp-content/uploads/2025/10/img_2259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lymia.by/category/obshhestv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lymia.by/obshhestvo/estafeta-zdorovoe-budushhee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2025-10-30T06:18:00Z</dcterms:created>
  <dcterms:modified xsi:type="dcterms:W3CDTF">2025-10-30T06:19:00Z</dcterms:modified>
</cp:coreProperties>
</file>